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jc w:val="center"/>
        <w:rPr>
          <w:rFonts w:ascii="Times New Roman" w:hAnsi="Times New Roman" w:cs="Times New Roman"/>
          <w:sz w:val="24"/>
          <w:szCs w:val="24"/>
        </w:rPr>
      </w:pPr>
      <w:r>
        <w:rPr>
          <w:rFonts w:ascii="Times New Roman" w:hAnsi="Times New Roman" w:cs="Times New Roman"/>
          <w:sz w:val="24"/>
          <w:szCs w:val="24"/>
        </w:rPr>
        <w:t>HOSPITAL APPLICATION</w:t>
      </w:r>
    </w:p>
    <w:p w:rsidR="004A25BB" w:rsidP="004A25B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4A25BB" w:rsidP="004A25B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4A25BB" w:rsidP="004A25BB">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852238" w:rsidRPr="004A25BB" w:rsidP="004A25BB">
      <w:pPr>
        <w:spacing w:line="480" w:lineRule="auto"/>
        <w:rPr>
          <w:rFonts w:ascii="Times New Roman" w:hAnsi="Times New Roman" w:cs="Times New Roman"/>
          <w:sz w:val="24"/>
          <w:szCs w:val="24"/>
        </w:rPr>
      </w:pPr>
      <w:r w:rsidRPr="004A25BB">
        <w:rPr>
          <w:rFonts w:ascii="Times New Roman" w:hAnsi="Times New Roman" w:cs="Times New Roman"/>
          <w:sz w:val="24"/>
          <w:szCs w:val="24"/>
        </w:rPr>
        <w:t>Given that the patient speaks and understands very little English, what other forms of communication might be used to provide patient education</w:t>
      </w:r>
    </w:p>
    <w:p w:rsidR="0024103C" w:rsidRPr="004A25BB" w:rsidP="004A25BB">
      <w:pPr>
        <w:spacing w:line="480" w:lineRule="auto"/>
        <w:ind w:firstLine="720"/>
        <w:rPr>
          <w:rFonts w:ascii="Times New Roman" w:hAnsi="Times New Roman" w:cs="Times New Roman"/>
          <w:sz w:val="24"/>
          <w:szCs w:val="24"/>
        </w:rPr>
      </w:pPr>
      <w:r w:rsidRPr="004A25BB">
        <w:rPr>
          <w:rFonts w:ascii="Times New Roman" w:hAnsi="Times New Roman" w:cs="Times New Roman"/>
          <w:sz w:val="24"/>
          <w:szCs w:val="24"/>
        </w:rPr>
        <w:t>The patient clearly understands very little English, based on the scenario. This means that the doctor will have to use other methods to persuade the patient of the relevance of the final assessment, as word of mouth will n</w:t>
      </w:r>
      <w:r w:rsidRPr="004A25BB" w:rsidR="00C7541F">
        <w:rPr>
          <w:rFonts w:ascii="Times New Roman" w:hAnsi="Times New Roman" w:cs="Times New Roman"/>
          <w:sz w:val="24"/>
          <w:szCs w:val="24"/>
        </w:rPr>
        <w:t xml:space="preserve">ot be enough in this scenario. </w:t>
      </w:r>
      <w:r w:rsidRPr="004A25BB">
        <w:rPr>
          <w:rFonts w:ascii="Times New Roman" w:hAnsi="Times New Roman" w:cs="Times New Roman"/>
          <w:sz w:val="24"/>
          <w:szCs w:val="24"/>
        </w:rPr>
        <w:t>To help the patient understand what he is going through, the doctor can show him pho</w:t>
      </w:r>
      <w:r w:rsidRPr="004A25BB">
        <w:rPr>
          <w:rFonts w:ascii="Times New Roman" w:hAnsi="Times New Roman" w:cs="Times New Roman"/>
          <w:sz w:val="24"/>
          <w:szCs w:val="24"/>
        </w:rPr>
        <w:t xml:space="preserve">tos of the human body or bones. </w:t>
      </w:r>
      <w:r w:rsidRPr="004A25BB" w:rsidR="00C7541F">
        <w:rPr>
          <w:rFonts w:ascii="Times New Roman" w:hAnsi="Times New Roman" w:cs="Times New Roman"/>
          <w:sz w:val="24"/>
          <w:szCs w:val="24"/>
        </w:rPr>
        <w:t>Concerned</w:t>
      </w:r>
      <w:r w:rsidRPr="004A25BB">
        <w:rPr>
          <w:rFonts w:ascii="Times New Roman" w:hAnsi="Times New Roman" w:cs="Times New Roman"/>
          <w:sz w:val="24"/>
          <w:szCs w:val="24"/>
        </w:rPr>
        <w:t xml:space="preserve"> about; whether or whether the bo</w:t>
      </w:r>
      <w:r w:rsidRPr="004A25BB">
        <w:rPr>
          <w:rFonts w:ascii="Times New Roman" w:hAnsi="Times New Roman" w:cs="Times New Roman"/>
          <w:sz w:val="24"/>
          <w:szCs w:val="24"/>
        </w:rPr>
        <w:t xml:space="preserve">nes. </w:t>
      </w:r>
      <w:r w:rsidRPr="004A25BB">
        <w:rPr>
          <w:rFonts w:ascii="Times New Roman" w:hAnsi="Times New Roman" w:cs="Times New Roman"/>
          <w:sz w:val="24"/>
          <w:szCs w:val="24"/>
        </w:rPr>
        <w:t xml:space="preserve">The doctor can also use a black or </w:t>
      </w:r>
      <w:r w:rsidRPr="004A25BB">
        <w:rPr>
          <w:rFonts w:ascii="Times New Roman" w:hAnsi="Times New Roman" w:cs="Times New Roman"/>
          <w:sz w:val="24"/>
          <w:szCs w:val="24"/>
        </w:rPr>
        <w:t xml:space="preserve">whiteboard to write on. </w:t>
      </w:r>
      <w:r w:rsidRPr="004A25BB">
        <w:rPr>
          <w:rFonts w:ascii="Times New Roman" w:hAnsi="Times New Roman" w:cs="Times New Roman"/>
          <w:sz w:val="24"/>
          <w:szCs w:val="24"/>
        </w:rPr>
        <w:t>Finally, the doctor can touch the patient's back and massage the bones to give the patient an idea of the final exam</w:t>
      </w:r>
      <w:r w:rsidR="004A25BB">
        <w:rPr>
          <w:rFonts w:ascii="Times New Roman" w:hAnsi="Times New Roman" w:cs="Times New Roman"/>
          <w:sz w:val="24"/>
          <w:szCs w:val="24"/>
        </w:rPr>
        <w:t xml:space="preserve"> </w:t>
      </w:r>
      <w:r w:rsidRPr="004A25BB" w:rsidR="004A25BB">
        <w:rPr>
          <w:rFonts w:ascii="Times New Roman" w:hAnsi="Times New Roman" w:cs="Times New Roman"/>
          <w:sz w:val="24"/>
          <w:szCs w:val="24"/>
        </w:rPr>
        <w:t>(Fereidouni et al., 2019)</w:t>
      </w:r>
      <w:r w:rsidRPr="004A25BB">
        <w:rPr>
          <w:rFonts w:ascii="Times New Roman" w:hAnsi="Times New Roman" w:cs="Times New Roman"/>
          <w:sz w:val="24"/>
          <w:szCs w:val="24"/>
        </w:rPr>
        <w:t>.</w:t>
      </w:r>
    </w:p>
    <w:p w:rsidR="00C7541F" w:rsidRPr="004A25BB" w:rsidP="004A25BB">
      <w:pPr>
        <w:spacing w:line="480" w:lineRule="auto"/>
        <w:rPr>
          <w:rFonts w:ascii="Times New Roman" w:hAnsi="Times New Roman" w:cs="Times New Roman"/>
          <w:sz w:val="24"/>
          <w:szCs w:val="24"/>
        </w:rPr>
      </w:pPr>
      <w:r w:rsidRPr="004A25BB">
        <w:rPr>
          <w:rFonts w:ascii="Times New Roman" w:hAnsi="Times New Roman" w:cs="Times New Roman"/>
          <w:sz w:val="24"/>
          <w:szCs w:val="24"/>
        </w:rPr>
        <w:t>How would you assess if the patient understands the discharge instructions?</w:t>
      </w:r>
    </w:p>
    <w:p w:rsidR="00C7541F" w:rsidRPr="004A25BB" w:rsidP="004A25BB">
      <w:pPr>
        <w:spacing w:line="480" w:lineRule="auto"/>
        <w:ind w:firstLine="720"/>
        <w:rPr>
          <w:rFonts w:ascii="Times New Roman" w:hAnsi="Times New Roman" w:cs="Times New Roman"/>
          <w:sz w:val="24"/>
          <w:szCs w:val="24"/>
        </w:rPr>
      </w:pPr>
      <w:r w:rsidRPr="004A25BB">
        <w:rPr>
          <w:rFonts w:ascii="Times New Roman" w:hAnsi="Times New Roman" w:cs="Times New Roman"/>
          <w:sz w:val="24"/>
          <w:szCs w:val="24"/>
        </w:rPr>
        <w:t>Before being allowed to leave the hospital grounds, the patient must fully comprehend the discharge instructions. The nurse should ask the patient to complete all of the exercises listed in the instructions brochure to see if he understands what he is expected to do when he gets home. If the patient completes all of the required exercises, he may be permitted to leave; but, if he does not, the nurse should explain the instructions to him again until he understands what is expected of him when he returns home.</w:t>
      </w:r>
    </w:p>
    <w:p w:rsidR="00C7541F" w:rsidRPr="004A25BB" w:rsidP="004A25BB">
      <w:pPr>
        <w:spacing w:line="480" w:lineRule="auto"/>
        <w:rPr>
          <w:rFonts w:ascii="Times New Roman" w:hAnsi="Times New Roman" w:cs="Times New Roman"/>
          <w:sz w:val="24"/>
          <w:szCs w:val="24"/>
        </w:rPr>
      </w:pPr>
      <w:r w:rsidRPr="004A25BB">
        <w:rPr>
          <w:rFonts w:ascii="Times New Roman" w:hAnsi="Times New Roman" w:cs="Times New Roman"/>
          <w:sz w:val="24"/>
          <w:szCs w:val="24"/>
        </w:rPr>
        <w:t>How will the staff member's actions either negatively or positively impact patient care and the patient care experience?</w:t>
      </w:r>
    </w:p>
    <w:p w:rsidR="00C7541F" w:rsidRPr="004A25BB" w:rsidP="004A25BB">
      <w:pPr>
        <w:spacing w:line="480" w:lineRule="auto"/>
        <w:ind w:firstLine="720"/>
        <w:rPr>
          <w:rFonts w:ascii="Times New Roman" w:hAnsi="Times New Roman" w:cs="Times New Roman"/>
          <w:sz w:val="24"/>
          <w:szCs w:val="24"/>
        </w:rPr>
      </w:pPr>
      <w:r w:rsidRPr="004A25BB">
        <w:rPr>
          <w:rFonts w:ascii="Times New Roman" w:hAnsi="Times New Roman" w:cs="Times New Roman"/>
          <w:sz w:val="24"/>
          <w:szCs w:val="24"/>
        </w:rPr>
        <w:t>In a hospital setting, the staff members' behaviour and level of collaboration will decide whether or not the patients are content with the treatment and services they received. Staff members must work with patients, behave properly, respect, and treat their patients with dignity in order for patient care to be categorized as excellent or positive</w:t>
      </w:r>
      <w:r w:rsidR="004A25BB">
        <w:rPr>
          <w:rFonts w:ascii="Times New Roman" w:hAnsi="Times New Roman" w:cs="Times New Roman"/>
          <w:sz w:val="24"/>
          <w:szCs w:val="24"/>
        </w:rPr>
        <w:t xml:space="preserve"> (Betancourt et al., 2016)</w:t>
      </w:r>
      <w:r w:rsidRPr="004A25BB">
        <w:rPr>
          <w:rFonts w:ascii="Times New Roman" w:hAnsi="Times New Roman" w:cs="Times New Roman"/>
          <w:sz w:val="24"/>
          <w:szCs w:val="24"/>
        </w:rPr>
        <w:t xml:space="preserve">.  </w:t>
      </w:r>
      <w:r w:rsidRPr="004A25BB">
        <w:rPr>
          <w:rFonts w:ascii="Times New Roman" w:hAnsi="Times New Roman" w:cs="Times New Roman"/>
          <w:sz w:val="24"/>
          <w:szCs w:val="24"/>
        </w:rPr>
        <w:t>At the point when this is done, patients go ahead and share their issues, counsel an</w:t>
      </w:r>
      <w:r w:rsidRPr="004A25BB">
        <w:rPr>
          <w:rFonts w:ascii="Times New Roman" w:hAnsi="Times New Roman" w:cs="Times New Roman"/>
          <w:sz w:val="24"/>
          <w:szCs w:val="24"/>
        </w:rPr>
        <w:t xml:space="preserve">d look for help from the staff </w:t>
      </w:r>
      <w:r w:rsidRPr="004A25BB">
        <w:rPr>
          <w:rFonts w:ascii="Times New Roman" w:hAnsi="Times New Roman" w:cs="Times New Roman"/>
          <w:sz w:val="24"/>
          <w:szCs w:val="24"/>
        </w:rPr>
        <w:t>individuals. Despite what might be expected, if staff individuals act amateu</w:t>
      </w:r>
      <w:r w:rsidRPr="004A25BB">
        <w:rPr>
          <w:rFonts w:ascii="Times New Roman" w:hAnsi="Times New Roman" w:cs="Times New Roman"/>
          <w:sz w:val="24"/>
          <w:szCs w:val="24"/>
        </w:rPr>
        <w:t xml:space="preserve">rishly, need collaboration and </w:t>
      </w:r>
      <w:r w:rsidRPr="004A25BB">
        <w:rPr>
          <w:rFonts w:ascii="Times New Roman" w:hAnsi="Times New Roman" w:cs="Times New Roman"/>
          <w:sz w:val="24"/>
          <w:szCs w:val="24"/>
        </w:rPr>
        <w:t>regard for the patients, the patient consideration experience will be influenced contraril</w:t>
      </w:r>
      <w:r w:rsidRPr="004A25BB">
        <w:rPr>
          <w:rFonts w:ascii="Times New Roman" w:hAnsi="Times New Roman" w:cs="Times New Roman"/>
          <w:sz w:val="24"/>
          <w:szCs w:val="24"/>
        </w:rPr>
        <w:t xml:space="preserve">y. This is on the grounds that </w:t>
      </w:r>
      <w:r w:rsidRPr="004A25BB">
        <w:rPr>
          <w:rFonts w:ascii="Times New Roman" w:hAnsi="Times New Roman" w:cs="Times New Roman"/>
          <w:sz w:val="24"/>
          <w:szCs w:val="24"/>
        </w:rPr>
        <w:t>patients' confidence will be influenced, and they will be timid off and d</w:t>
      </w:r>
      <w:r w:rsidRPr="004A25BB">
        <w:rPr>
          <w:rFonts w:ascii="Times New Roman" w:hAnsi="Times New Roman" w:cs="Times New Roman"/>
          <w:sz w:val="24"/>
          <w:szCs w:val="24"/>
        </w:rPr>
        <w:t xml:space="preserve">read imparting their issues to </w:t>
      </w:r>
      <w:r w:rsidRPr="004A25BB">
        <w:rPr>
          <w:rFonts w:ascii="Times New Roman" w:hAnsi="Times New Roman" w:cs="Times New Roman"/>
          <w:sz w:val="24"/>
          <w:szCs w:val="24"/>
        </w:rPr>
        <w:t>the staff individuals.</w:t>
      </w:r>
    </w:p>
    <w:p w:rsidR="0024103C" w:rsidRPr="004A25BB" w:rsidP="004A25BB">
      <w:pPr>
        <w:spacing w:line="480" w:lineRule="auto"/>
        <w:rPr>
          <w:rFonts w:ascii="Times New Roman" w:hAnsi="Times New Roman" w:cs="Times New Roman"/>
          <w:sz w:val="24"/>
          <w:szCs w:val="24"/>
        </w:rPr>
      </w:pPr>
      <w:r w:rsidRPr="004A25BB">
        <w:rPr>
          <w:rFonts w:ascii="Times New Roman" w:hAnsi="Times New Roman" w:cs="Times New Roman"/>
          <w:sz w:val="24"/>
          <w:szCs w:val="24"/>
        </w:rPr>
        <w:t>What ethical values or decisions did the staff member make that align with the patient education policy?</w:t>
      </w:r>
    </w:p>
    <w:p w:rsidR="003D0AFE" w:rsidP="004A25BB">
      <w:pPr>
        <w:spacing w:line="480" w:lineRule="auto"/>
        <w:ind w:firstLine="720"/>
        <w:rPr>
          <w:rFonts w:ascii="Times New Roman" w:hAnsi="Times New Roman" w:cs="Times New Roman"/>
          <w:sz w:val="24"/>
          <w:szCs w:val="24"/>
        </w:rPr>
      </w:pPr>
      <w:bookmarkStart w:id="0" w:name="_GoBack"/>
      <w:bookmarkEnd w:id="0"/>
      <w:r w:rsidRPr="004A25BB">
        <w:rPr>
          <w:rFonts w:ascii="Times New Roman" w:hAnsi="Times New Roman" w:cs="Times New Roman"/>
          <w:sz w:val="24"/>
          <w:szCs w:val="24"/>
        </w:rPr>
        <w:t xml:space="preserve">The patient training strategy expresses that all the </w:t>
      </w:r>
      <w:r w:rsidRPr="004A25BB">
        <w:rPr>
          <w:rFonts w:ascii="Times New Roman" w:hAnsi="Times New Roman" w:cs="Times New Roman"/>
          <w:sz w:val="24"/>
          <w:szCs w:val="24"/>
        </w:rPr>
        <w:t xml:space="preserve">release guidelines should be </w:t>
      </w:r>
      <w:r w:rsidRPr="004A25BB">
        <w:rPr>
          <w:rFonts w:ascii="Times New Roman" w:hAnsi="Times New Roman" w:cs="Times New Roman"/>
          <w:sz w:val="24"/>
          <w:szCs w:val="24"/>
        </w:rPr>
        <w:t>clarified well by the staff part in control before tolerance i</w:t>
      </w:r>
      <w:r w:rsidRPr="004A25BB">
        <w:rPr>
          <w:rFonts w:ascii="Times New Roman" w:hAnsi="Times New Roman" w:cs="Times New Roman"/>
          <w:sz w:val="24"/>
          <w:szCs w:val="24"/>
        </w:rPr>
        <w:t xml:space="preserve">s permitted to leave for home. </w:t>
      </w:r>
      <w:r w:rsidRPr="004A25BB">
        <w:rPr>
          <w:rFonts w:ascii="Times New Roman" w:hAnsi="Times New Roman" w:cs="Times New Roman"/>
          <w:sz w:val="24"/>
          <w:szCs w:val="24"/>
        </w:rPr>
        <w:t>Notwithstanding, in our situation, this significant stage was skipped. The st</w:t>
      </w:r>
      <w:r w:rsidRPr="004A25BB">
        <w:rPr>
          <w:rFonts w:ascii="Times New Roman" w:hAnsi="Times New Roman" w:cs="Times New Roman"/>
          <w:sz w:val="24"/>
          <w:szCs w:val="24"/>
        </w:rPr>
        <w:t xml:space="preserve">aff individuals didn't clarify </w:t>
      </w:r>
      <w:r w:rsidRPr="004A25BB">
        <w:rPr>
          <w:rFonts w:ascii="Times New Roman" w:hAnsi="Times New Roman" w:cs="Times New Roman"/>
          <w:sz w:val="24"/>
          <w:szCs w:val="24"/>
        </w:rPr>
        <w:t>the guidelines written in the handout given to the patient. Besi</w:t>
      </w:r>
      <w:r w:rsidRPr="004A25BB">
        <w:rPr>
          <w:rFonts w:ascii="Times New Roman" w:hAnsi="Times New Roman" w:cs="Times New Roman"/>
          <w:sz w:val="24"/>
          <w:szCs w:val="24"/>
        </w:rPr>
        <w:t xml:space="preserve">des, the handout is written in </w:t>
      </w:r>
      <w:r w:rsidRPr="004A25BB">
        <w:rPr>
          <w:rFonts w:ascii="Times New Roman" w:hAnsi="Times New Roman" w:cs="Times New Roman"/>
          <w:sz w:val="24"/>
          <w:szCs w:val="24"/>
        </w:rPr>
        <w:t>English, as it were. Accepting that the patient comprehends English is</w:t>
      </w:r>
      <w:r w:rsidRPr="004A25BB">
        <w:rPr>
          <w:rFonts w:ascii="Times New Roman" w:hAnsi="Times New Roman" w:cs="Times New Roman"/>
          <w:sz w:val="24"/>
          <w:szCs w:val="24"/>
        </w:rPr>
        <w:t xml:space="preserve"> against the patient schooling </w:t>
      </w:r>
      <w:r w:rsidRPr="004A25BB">
        <w:rPr>
          <w:rFonts w:ascii="Times New Roman" w:hAnsi="Times New Roman" w:cs="Times New Roman"/>
          <w:sz w:val="24"/>
          <w:szCs w:val="24"/>
        </w:rPr>
        <w:t>strategy. The handout might have been written around at leas</w:t>
      </w:r>
      <w:r w:rsidRPr="004A25BB">
        <w:rPr>
          <w:rFonts w:ascii="Times New Roman" w:hAnsi="Times New Roman" w:cs="Times New Roman"/>
          <w:sz w:val="24"/>
          <w:szCs w:val="24"/>
        </w:rPr>
        <w:t xml:space="preserve">t five fundamental dialects to </w:t>
      </w:r>
      <w:r w:rsidRPr="004A25BB">
        <w:rPr>
          <w:rFonts w:ascii="Times New Roman" w:hAnsi="Times New Roman" w:cs="Times New Roman"/>
          <w:sz w:val="24"/>
          <w:szCs w:val="24"/>
        </w:rPr>
        <w:t>provide food for non-English talking patients.</w:t>
      </w: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rPr>
          <w:rFonts w:ascii="Times New Roman" w:hAnsi="Times New Roman" w:cs="Times New Roman"/>
          <w:sz w:val="24"/>
          <w:szCs w:val="24"/>
        </w:rPr>
      </w:pPr>
    </w:p>
    <w:p w:rsidR="004A25BB" w:rsidP="004A25BB">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4A25BB" w:rsidP="004A25BB">
      <w:pPr>
        <w:spacing w:line="480" w:lineRule="auto"/>
        <w:ind w:left="720" w:hanging="720"/>
        <w:rPr>
          <w:rFonts w:ascii="Times New Roman" w:hAnsi="Times New Roman" w:cs="Times New Roman"/>
          <w:sz w:val="24"/>
          <w:szCs w:val="24"/>
        </w:rPr>
      </w:pPr>
      <w:r w:rsidRPr="004A25BB">
        <w:rPr>
          <w:rFonts w:ascii="Times New Roman" w:hAnsi="Times New Roman" w:cs="Times New Roman"/>
          <w:sz w:val="24"/>
          <w:szCs w:val="24"/>
        </w:rPr>
        <w:t>Betancourt, J. R., Green, A. R., Carrillo, J. E., &amp; Owusu Ananeh-Firempong, I. I. (2016). Defining cultural competence: a practical framework for addressing racial/ethnic disparities in health and health care. Public Health Reports.</w:t>
      </w:r>
    </w:p>
    <w:p w:rsidR="004A25BB" w:rsidRPr="004A25BB" w:rsidP="004A25BB">
      <w:pPr>
        <w:spacing w:line="480" w:lineRule="auto"/>
        <w:ind w:left="720" w:hanging="720"/>
        <w:rPr>
          <w:rFonts w:ascii="Times New Roman" w:hAnsi="Times New Roman" w:cs="Times New Roman"/>
          <w:sz w:val="24"/>
          <w:szCs w:val="24"/>
        </w:rPr>
      </w:pPr>
      <w:r w:rsidRPr="004A25BB">
        <w:rPr>
          <w:rFonts w:ascii="Times New Roman" w:hAnsi="Times New Roman" w:cs="Times New Roman"/>
          <w:sz w:val="24"/>
          <w:szCs w:val="24"/>
        </w:rPr>
        <w:t>Fereidouni, Z., Sabet Sarvestani, R., Hariri, G., Kuhpaye, S. A., Amirkhani, M., &amp; Kalyani, M. N. (2019). Moving into action: The master key to patient education. Journal of Nursing Research, 27(1)</w:t>
      </w:r>
    </w:p>
    <w:sectPr w:rsidSect="004A25BB">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453720858"/>
      <w:docPartObj>
        <w:docPartGallery w:val="Page Numbers (Top of Page)"/>
        <w:docPartUnique/>
      </w:docPartObj>
    </w:sdtPr>
    <w:sdtEndPr>
      <w:rPr>
        <w:rFonts w:asciiTheme="minorHAnsi" w:hAnsiTheme="minorHAnsi" w:cstheme="minorBidi"/>
        <w:noProof/>
        <w:sz w:val="22"/>
        <w:szCs w:val="22"/>
      </w:rPr>
    </w:sdtEndPr>
    <w:sdtContent>
      <w:p w:rsidR="004A25BB">
        <w:pPr>
          <w:pStyle w:val="Header"/>
          <w:jc w:val="right"/>
        </w:pPr>
        <w:r w:rsidRPr="004A25BB">
          <w:rPr>
            <w:rFonts w:ascii="Times New Roman" w:hAnsi="Times New Roman" w:cs="Times New Roman"/>
            <w:sz w:val="24"/>
            <w:szCs w:val="24"/>
          </w:rPr>
          <w:t>HOSPITAL APPLICATION.</w:t>
        </w:r>
        <w:r>
          <w:tab/>
        </w:r>
        <w:r>
          <w:tab/>
        </w:r>
        <w:r>
          <w:fldChar w:fldCharType="begin"/>
        </w:r>
        <w:r>
          <w:instrText xml:space="preserve"> PAGE   \* MERGEFORMAT </w:instrText>
        </w:r>
        <w:r>
          <w:fldChar w:fldCharType="separate"/>
        </w:r>
        <w:r>
          <w:rPr>
            <w:noProof/>
          </w:rPr>
          <w:t>4</w:t>
        </w:r>
        <w:r>
          <w:rPr>
            <w:noProof/>
          </w:rPr>
          <w:fldChar w:fldCharType="end"/>
        </w:r>
      </w:p>
    </w:sdtContent>
  </w:sdt>
  <w:p w:rsidR="004A2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052095"/>
      <w:docPartObj>
        <w:docPartGallery w:val="Page Numbers (Top of Page)"/>
        <w:docPartUnique/>
      </w:docPartObj>
    </w:sdtPr>
    <w:sdtEndPr>
      <w:rPr>
        <w:noProof/>
      </w:rPr>
    </w:sdtEndPr>
    <w:sdtContent>
      <w:p w:rsidR="004A25BB">
        <w:pPr>
          <w:pStyle w:val="Header"/>
          <w:jc w:val="right"/>
        </w:pPr>
        <w:r>
          <w:fldChar w:fldCharType="begin"/>
        </w:r>
        <w:r>
          <w:instrText xml:space="preserve"> PAGE   \* MERGEFORMAT </w:instrText>
        </w:r>
        <w:r>
          <w:fldChar w:fldCharType="separate"/>
        </w:r>
        <w:r w:rsidR="00684CB6">
          <w:rPr>
            <w:noProof/>
          </w:rPr>
          <w:t>1</w:t>
        </w:r>
        <w:r>
          <w:rPr>
            <w:noProof/>
          </w:rPr>
          <w:fldChar w:fldCharType="end"/>
        </w:r>
      </w:p>
    </w:sdtContent>
  </w:sdt>
  <w:p w:rsidR="004A25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3C"/>
    <w:rsid w:val="0024103C"/>
    <w:rsid w:val="003D0AFE"/>
    <w:rsid w:val="004A25BB"/>
    <w:rsid w:val="00684CB6"/>
    <w:rsid w:val="00852238"/>
    <w:rsid w:val="00C754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009EBE9B-1C54-4618-A1A8-637BC84B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5BB"/>
  </w:style>
  <w:style w:type="paragraph" w:styleId="Footer">
    <w:name w:val="footer"/>
    <w:basedOn w:val="Normal"/>
    <w:link w:val="FooterChar"/>
    <w:uiPriority w:val="99"/>
    <w:unhideWhenUsed/>
    <w:rsid w:val="004A2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2021-09-08T11:30:00Z</dcterms:created>
  <dcterms:modified xsi:type="dcterms:W3CDTF">2021-09-08T12:54:00Z</dcterms:modified>
</cp:coreProperties>
</file>